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4A4" w:rsidRPr="004014A4" w:rsidRDefault="004014A4" w:rsidP="004014A4">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4014A4">
        <w:rPr>
          <w:rFonts w:ascii="Arial" w:eastAsia="Times New Roman" w:hAnsi="Arial" w:cs="Arial"/>
          <w:b/>
          <w:bCs/>
          <w:color w:val="2D2D2D"/>
          <w:kern w:val="36"/>
          <w:sz w:val="46"/>
          <w:szCs w:val="46"/>
          <w:lang w:eastAsia="ru-RU"/>
        </w:rPr>
        <w:t>Электромагнитная совместимость технических средств</w:t>
      </w:r>
    </w:p>
    <w:p w:rsidR="004014A4" w:rsidRPr="004014A4" w:rsidRDefault="004014A4" w:rsidP="004014A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br/>
        <w:t>УТВЕРЖДЕН</w:t>
      </w:r>
      <w:r w:rsidRPr="004014A4">
        <w:rPr>
          <w:rFonts w:ascii="Arial" w:eastAsia="Times New Roman" w:hAnsi="Arial" w:cs="Arial"/>
          <w:color w:val="2D2D2D"/>
          <w:spacing w:val="2"/>
          <w:sz w:val="21"/>
          <w:szCs w:val="21"/>
          <w:lang w:eastAsia="ru-RU"/>
        </w:rPr>
        <w:br/>
      </w:r>
      <w:hyperlink r:id="rId4" w:history="1">
        <w:r w:rsidRPr="004014A4">
          <w:rPr>
            <w:rFonts w:ascii="Arial" w:eastAsia="Times New Roman" w:hAnsi="Arial" w:cs="Arial"/>
            <w:color w:val="00466E"/>
            <w:spacing w:val="2"/>
            <w:sz w:val="21"/>
            <w:szCs w:val="21"/>
            <w:u w:val="single"/>
            <w:lang w:eastAsia="ru-RU"/>
          </w:rPr>
          <w:t>Решением Комиссии</w:t>
        </w:r>
        <w:r w:rsidRPr="004014A4">
          <w:rPr>
            <w:rFonts w:ascii="Arial" w:eastAsia="Times New Roman" w:hAnsi="Arial" w:cs="Arial"/>
            <w:color w:val="00466E"/>
            <w:spacing w:val="2"/>
            <w:sz w:val="21"/>
            <w:szCs w:val="21"/>
            <w:u w:val="single"/>
            <w:lang w:eastAsia="ru-RU"/>
          </w:rPr>
          <w:br/>
          <w:t>Таможенного союза</w:t>
        </w:r>
        <w:r w:rsidRPr="004014A4">
          <w:rPr>
            <w:rFonts w:ascii="Arial" w:eastAsia="Times New Roman" w:hAnsi="Arial" w:cs="Arial"/>
            <w:color w:val="00466E"/>
            <w:spacing w:val="2"/>
            <w:sz w:val="21"/>
            <w:szCs w:val="21"/>
            <w:u w:val="single"/>
            <w:lang w:eastAsia="ru-RU"/>
          </w:rPr>
          <w:br/>
          <w:t>от 9 декабря 2011 года N 879</w:t>
        </w:r>
      </w:hyperlink>
    </w:p>
    <w:p w:rsidR="004014A4" w:rsidRPr="004014A4" w:rsidRDefault="004014A4" w:rsidP="004014A4">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4014A4">
        <w:rPr>
          <w:rFonts w:ascii="Arial" w:eastAsia="Times New Roman" w:hAnsi="Arial" w:cs="Arial"/>
          <w:color w:val="3C3C3C"/>
          <w:spacing w:val="2"/>
          <w:sz w:val="41"/>
          <w:szCs w:val="41"/>
          <w:lang w:eastAsia="ru-RU"/>
        </w:rPr>
        <w:br/>
        <w:t>ТЕХНИЧЕСКИЙ РЕГЛАМЕНТ ТАМОЖЕННОГО СОЮЗА</w:t>
      </w:r>
    </w:p>
    <w:p w:rsidR="004014A4" w:rsidRPr="004014A4" w:rsidRDefault="004014A4" w:rsidP="004014A4">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4014A4">
        <w:rPr>
          <w:rFonts w:ascii="Arial" w:eastAsia="Times New Roman" w:hAnsi="Arial" w:cs="Arial"/>
          <w:color w:val="3C3C3C"/>
          <w:spacing w:val="2"/>
          <w:sz w:val="41"/>
          <w:szCs w:val="41"/>
          <w:lang w:eastAsia="ru-RU"/>
        </w:rPr>
        <w:t>ТР ТС 020/2011</w:t>
      </w:r>
    </w:p>
    <w:p w:rsidR="004014A4" w:rsidRPr="004014A4" w:rsidRDefault="004014A4" w:rsidP="004014A4">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4014A4">
        <w:rPr>
          <w:rFonts w:ascii="Arial" w:eastAsia="Times New Roman" w:hAnsi="Arial" w:cs="Arial"/>
          <w:color w:val="3C3C3C"/>
          <w:spacing w:val="2"/>
          <w:sz w:val="41"/>
          <w:szCs w:val="41"/>
          <w:lang w:eastAsia="ru-RU"/>
        </w:rPr>
        <w:t>Электромагнитная совместимость технических средств</w:t>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____________________________________________________________________</w:t>
      </w:r>
      <w:r w:rsidRPr="004014A4">
        <w:rPr>
          <w:rFonts w:ascii="Arial" w:eastAsia="Times New Roman" w:hAnsi="Arial" w:cs="Arial"/>
          <w:color w:val="2D2D2D"/>
          <w:spacing w:val="2"/>
          <w:sz w:val="21"/>
          <w:szCs w:val="21"/>
          <w:lang w:eastAsia="ru-RU"/>
        </w:rPr>
        <w:br/>
        <w:t>Настоящий Технический регламент принят </w:t>
      </w:r>
      <w:hyperlink r:id="rId5" w:history="1">
        <w:r w:rsidRPr="004014A4">
          <w:rPr>
            <w:rFonts w:ascii="Arial" w:eastAsia="Times New Roman" w:hAnsi="Arial" w:cs="Arial"/>
            <w:color w:val="00466E"/>
            <w:spacing w:val="2"/>
            <w:sz w:val="21"/>
            <w:szCs w:val="21"/>
            <w:u w:val="single"/>
            <w:lang w:eastAsia="ru-RU"/>
          </w:rPr>
          <w:t>решением Комиссии Таможенного союза от 9 декабря 2011 года N 879</w:t>
        </w:r>
      </w:hyperlink>
      <w:r w:rsidRPr="004014A4">
        <w:rPr>
          <w:rFonts w:ascii="Arial" w:eastAsia="Times New Roman" w:hAnsi="Arial" w:cs="Arial"/>
          <w:color w:val="2D2D2D"/>
          <w:spacing w:val="2"/>
          <w:sz w:val="21"/>
          <w:szCs w:val="21"/>
          <w:lang w:eastAsia="ru-RU"/>
        </w:rPr>
        <w:t>.</w:t>
      </w:r>
      <w:r w:rsidRPr="004014A4">
        <w:rPr>
          <w:rFonts w:ascii="Arial" w:eastAsia="Times New Roman" w:hAnsi="Arial" w:cs="Arial"/>
          <w:color w:val="2D2D2D"/>
          <w:spacing w:val="2"/>
          <w:sz w:val="21"/>
          <w:szCs w:val="21"/>
          <w:lang w:eastAsia="ru-RU"/>
        </w:rPr>
        <w:br/>
        <w:t>В </w:t>
      </w:r>
      <w:hyperlink r:id="rId6" w:history="1">
        <w:r w:rsidRPr="004014A4">
          <w:rPr>
            <w:rFonts w:ascii="Arial" w:eastAsia="Times New Roman" w:hAnsi="Arial" w:cs="Arial"/>
            <w:color w:val="00466E"/>
            <w:spacing w:val="2"/>
            <w:sz w:val="21"/>
            <w:szCs w:val="21"/>
            <w:u w:val="single"/>
            <w:lang w:eastAsia="ru-RU"/>
          </w:rPr>
          <w:t>решение Комиссии Таможенного союза от 9 декабря 2011 года N 879</w:t>
        </w:r>
      </w:hyperlink>
      <w:r w:rsidRPr="004014A4">
        <w:rPr>
          <w:rFonts w:ascii="Arial" w:eastAsia="Times New Roman" w:hAnsi="Arial" w:cs="Arial"/>
          <w:color w:val="2D2D2D"/>
          <w:spacing w:val="2"/>
          <w:sz w:val="21"/>
          <w:szCs w:val="21"/>
          <w:lang w:eastAsia="ru-RU"/>
        </w:rPr>
        <w:t> внесены изменения:</w:t>
      </w:r>
      <w:r w:rsidRPr="004014A4">
        <w:rPr>
          <w:rFonts w:ascii="Arial" w:eastAsia="Times New Roman" w:hAnsi="Arial" w:cs="Arial"/>
          <w:color w:val="2D2D2D"/>
          <w:spacing w:val="2"/>
          <w:sz w:val="21"/>
          <w:szCs w:val="21"/>
          <w:lang w:eastAsia="ru-RU"/>
        </w:rPr>
        <w:br/>
      </w:r>
      <w:hyperlink r:id="rId7" w:history="1">
        <w:r w:rsidRPr="004014A4">
          <w:rPr>
            <w:rFonts w:ascii="Arial" w:eastAsia="Times New Roman" w:hAnsi="Arial" w:cs="Arial"/>
            <w:color w:val="00466E"/>
            <w:spacing w:val="2"/>
            <w:sz w:val="21"/>
            <w:szCs w:val="21"/>
            <w:u w:val="single"/>
            <w:lang w:eastAsia="ru-RU"/>
          </w:rPr>
          <w:t>решением Коллегии ЕЭК от 4 декабря 2012 года N 252</w:t>
        </w:r>
      </w:hyperlink>
      <w:r w:rsidRPr="004014A4">
        <w:rPr>
          <w:rFonts w:ascii="Arial" w:eastAsia="Times New Roman" w:hAnsi="Arial" w:cs="Arial"/>
          <w:color w:val="2D2D2D"/>
          <w:spacing w:val="2"/>
          <w:sz w:val="21"/>
          <w:szCs w:val="21"/>
          <w:lang w:eastAsia="ru-RU"/>
        </w:rPr>
        <w:t>;</w:t>
      </w:r>
      <w:r w:rsidRPr="004014A4">
        <w:rPr>
          <w:rFonts w:ascii="Arial" w:eastAsia="Times New Roman" w:hAnsi="Arial" w:cs="Arial"/>
          <w:color w:val="2D2D2D"/>
          <w:spacing w:val="2"/>
          <w:sz w:val="21"/>
          <w:szCs w:val="21"/>
          <w:lang w:eastAsia="ru-RU"/>
        </w:rPr>
        <w:br/>
      </w:r>
      <w:hyperlink r:id="rId8" w:history="1">
        <w:r w:rsidRPr="004014A4">
          <w:rPr>
            <w:rFonts w:ascii="Arial" w:eastAsia="Times New Roman" w:hAnsi="Arial" w:cs="Arial"/>
            <w:color w:val="00466E"/>
            <w:spacing w:val="2"/>
            <w:sz w:val="21"/>
            <w:szCs w:val="21"/>
            <w:u w:val="single"/>
            <w:lang w:eastAsia="ru-RU"/>
          </w:rPr>
          <w:t>решением Коллегии ЕЭК от 3 февраля 2015 года N 8</w:t>
        </w:r>
      </w:hyperlink>
      <w:r w:rsidRPr="004014A4">
        <w:rPr>
          <w:rFonts w:ascii="Arial" w:eastAsia="Times New Roman" w:hAnsi="Arial" w:cs="Arial"/>
          <w:color w:val="2D2D2D"/>
          <w:spacing w:val="2"/>
          <w:sz w:val="21"/>
          <w:szCs w:val="21"/>
          <w:lang w:eastAsia="ru-RU"/>
        </w:rPr>
        <w:t>.</w:t>
      </w:r>
      <w:r w:rsidRPr="004014A4">
        <w:rPr>
          <w:rFonts w:ascii="Arial" w:eastAsia="Times New Roman" w:hAnsi="Arial" w:cs="Arial"/>
          <w:color w:val="2D2D2D"/>
          <w:spacing w:val="2"/>
          <w:sz w:val="21"/>
          <w:szCs w:val="21"/>
          <w:lang w:eastAsia="ru-RU"/>
        </w:rPr>
        <w:br/>
        <w:t>- Примечание изготовителя базы данных. </w:t>
      </w:r>
      <w:r w:rsidRPr="004014A4">
        <w:rPr>
          <w:rFonts w:ascii="Arial" w:eastAsia="Times New Roman" w:hAnsi="Arial" w:cs="Arial"/>
          <w:color w:val="2D2D2D"/>
          <w:spacing w:val="2"/>
          <w:sz w:val="21"/>
          <w:szCs w:val="21"/>
          <w:lang w:eastAsia="ru-RU"/>
        </w:rPr>
        <w:br/>
        <w:t>____________________________________________________________________</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9" w:history="1">
        <w:r w:rsidRPr="004014A4">
          <w:rPr>
            <w:rFonts w:ascii="Arial" w:eastAsia="Times New Roman" w:hAnsi="Arial" w:cs="Arial"/>
            <w:color w:val="00466E"/>
            <w:spacing w:val="2"/>
            <w:sz w:val="21"/>
            <w:szCs w:val="21"/>
            <w:u w:val="single"/>
            <w:lang w:eastAsia="ru-RU"/>
          </w:rPr>
          <w:t>Перечни документов по стандартизации,</w:t>
        </w:r>
        <w:r w:rsidRPr="004014A4">
          <w:rPr>
            <w:rFonts w:ascii="Arial" w:eastAsia="Times New Roman" w:hAnsi="Arial" w:cs="Arial"/>
            <w:color w:val="00466E"/>
            <w:spacing w:val="2"/>
            <w:sz w:val="21"/>
            <w:szCs w:val="21"/>
            <w:u w:val="single"/>
            <w:lang w:eastAsia="ru-RU"/>
          </w:rPr>
          <w:br/>
          <w:t>обеспечивающих соблюдение требований</w:t>
        </w:r>
        <w:r w:rsidRPr="004014A4">
          <w:rPr>
            <w:rFonts w:ascii="Arial" w:eastAsia="Times New Roman" w:hAnsi="Arial" w:cs="Arial"/>
            <w:color w:val="00466E"/>
            <w:spacing w:val="2"/>
            <w:sz w:val="21"/>
            <w:szCs w:val="21"/>
            <w:u w:val="single"/>
            <w:lang w:eastAsia="ru-RU"/>
          </w:rPr>
          <w:br/>
          <w:t>настоящего Технического регламента</w:t>
        </w:r>
      </w:hyperlink>
    </w:p>
    <w:p w:rsidR="004014A4" w:rsidRPr="004014A4" w:rsidRDefault="004014A4" w:rsidP="004014A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014A4">
        <w:rPr>
          <w:rFonts w:ascii="Arial" w:eastAsia="Times New Roman" w:hAnsi="Arial" w:cs="Arial"/>
          <w:color w:val="4C4C4C"/>
          <w:spacing w:val="2"/>
          <w:sz w:val="38"/>
          <w:szCs w:val="38"/>
          <w:lang w:eastAsia="ru-RU"/>
        </w:rPr>
        <w:t>Предисловие</w:t>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1. Настоящий технический регламент Таможенного союза разработан в соответствии с </w:t>
      </w:r>
      <w:hyperlink r:id="rId10" w:history="1">
        <w:r w:rsidRPr="004014A4">
          <w:rPr>
            <w:rFonts w:ascii="Arial" w:eastAsia="Times New Roman" w:hAnsi="Arial" w:cs="Arial"/>
            <w:color w:val="00466E"/>
            <w:spacing w:val="2"/>
            <w:sz w:val="21"/>
            <w:szCs w:val="21"/>
            <w:u w:val="single"/>
            <w:lang w:eastAsia="ru-RU"/>
          </w:rPr>
          <w:t>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hyperlink>
      <w:r w:rsidRPr="004014A4">
        <w:rPr>
          <w:rFonts w:ascii="Arial" w:eastAsia="Times New Roman" w:hAnsi="Arial" w:cs="Arial"/>
          <w:color w:val="2D2D2D"/>
          <w:spacing w:val="2"/>
          <w:sz w:val="21"/>
          <w:szCs w:val="21"/>
          <w:lang w:eastAsia="ru-RU"/>
        </w:rPr>
        <w:t>.</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2. Настоящий технический регламент Таможенного союза разработан для обеспечения установления на единой таможенной территории Таможенного союза единых обязательных для применения и исполнения требований по электромагнитной совместимости технических средств, обеспечения свободного перемещения технических средств, выпускаемых в обращение на единой таможенной территории Таможенного союза.</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 xml:space="preserve">3. Если в отношении технических средств приняты иные технические регламенты Таможенного союза, устанавливающие требования к техническим средствам, то </w:t>
      </w:r>
      <w:r w:rsidRPr="004014A4">
        <w:rPr>
          <w:rFonts w:ascii="Arial" w:eastAsia="Times New Roman" w:hAnsi="Arial" w:cs="Arial"/>
          <w:color w:val="2D2D2D"/>
          <w:spacing w:val="2"/>
          <w:sz w:val="21"/>
          <w:szCs w:val="21"/>
          <w:lang w:eastAsia="ru-RU"/>
        </w:rPr>
        <w:lastRenderedPageBreak/>
        <w:t>технические средства должны соответствовать требованиям этих технических регламентов Таможенного союза, действие которых на них распространяется.</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014A4">
        <w:rPr>
          <w:rFonts w:ascii="Arial" w:eastAsia="Times New Roman" w:hAnsi="Arial" w:cs="Arial"/>
          <w:color w:val="4C4C4C"/>
          <w:spacing w:val="2"/>
          <w:sz w:val="38"/>
          <w:szCs w:val="38"/>
          <w:lang w:eastAsia="ru-RU"/>
        </w:rPr>
        <w:t>Статья 1. Область применения</w:t>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1. Настоящий технический регламент Таможенного союза распространяется на выпускаемые в обращение на единой таможенной территории Таможенного союза технические средства, способные создавать электромагнитные помехи и (или) качество функционирования которых зависит от воздействия внешних электромагнитных помех.</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2. Настоящий технический регламент Таможенного союза не распространяется на технические средства:</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используемые изготовителями других технических средств в качестве их составных частей и не предназначенные для самостоятельного применения;</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пассивные в отношении электромагнитной совместимости;</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не включенные в Единый перечень продукции, в отношении которой устанавливаются обязательные требования в рамках Таможенного союза, утвержденный Комиссией Таможенного союза (далее - Комиссия).</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Если для отдельных классов, групп и видов технических средств будут приняты технические регламенты Таможенного союза, устанавливающие полностью или частично с большей определенностью требования по электромагнитной совместимости, то с даты введения в действие данных технических регламентов Таможенного союза действие настоящего технического регламента Таможенного союза в отношении этих технических средств и требований по электромагнитной совместимости прекращается.</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3. Настоящий технический регламент Таможенного союза устанавливает требования по электромагнитной совместимости технических средств в целях обеспечения на единой таможенной территории Таможенного союза защиты жизни и здоровья человека, имущества, а также предупреждения действий, вводящих в заблуждение потребителей (пользователей) технических средств.</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4. Настоящий технический регламент Таможенного союза не регулирует отношения, связанные с использованием радиочастотного спектра, которое регулируется национальным законодательством государств - членов Таможенного союза в области связи.</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014A4">
        <w:rPr>
          <w:rFonts w:ascii="Arial" w:eastAsia="Times New Roman" w:hAnsi="Arial" w:cs="Arial"/>
          <w:color w:val="4C4C4C"/>
          <w:spacing w:val="2"/>
          <w:sz w:val="38"/>
          <w:szCs w:val="38"/>
          <w:lang w:eastAsia="ru-RU"/>
        </w:rPr>
        <w:t>Статья 2. Определения</w:t>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lastRenderedPageBreak/>
        <w:br/>
        <w:t>В настоящем техническом регламенте Таможенного союза применяются следующие термины и их определения:</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аппарат - конструктивно завершенное техническое средство, имеющее корпус (оболочку) и, при необходимости, устройства (порты) для внешних соединений, предназначенное для применения потребителем (пользователем);</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изготовитель - юридическое лицо или физическое лицо в качестве индивидуального предпринимателя, осуществляющие от своего имени производство или производство и реализацию технических средств и ответственные за их соответствие требованиям по электромагнитной совместимости технического регламента Таможенного союза;</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импортер - резидент государства - члена Таможенного союза, который заключил с нерезидентом государств - членов Таможенного союза внешнеторговый договор на передачу технических средств, осуществляет реализацию этих технических средств и несет ответственность за их соответствие требованиям по электромагнитной совместимости технического регламента Таможенного союза;</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компонент - конструктивно завершенная часть технического средства, предназначенная для включения потребителем (пользователем) в состав аппарата;</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обращение технического средства на рынке - процессы перехода технического средства от изготовителя к потребителю (пользователю) на единой таможенной территории Таможенного союза, которые проходит техническое средство после завершения его изготовления;</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применение по назначению - использование технического средства в соответствии с назначением, указанным изготовителем на этом техническом средстве и (или) в эксплуатационных документах;</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техническое средство - любое электротехническое, электронное и радиоэлектронное изделие, а также любое изделие, содержащее электрические и (или) электронные составные части, которое может быть отнесено к категориям: компонент, аппарат и установка;</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xml:space="preserve">техническое средство, пассивное в отношении электромагнитной совместимости - техническое средство, которое, в силу его конструктивных и функциональных характеристик, при использовании по назначению без применения дополнительных средств защиты от электромагнитных помех, таких как экранирование или фильтрация, неспособно создавать электромагнитные помехи, нарушающие функционирование средств связи и других технических средств в соответствии с их назначением, и способно функционировать без ухудшения качества при воздействии электромагнитных помех, соответствующих электромагнитной обстановке, для применения в которой предназначено техническое средство (виды технических средств, пассивных в отношении электромагнитной совместимости, приведены в приложении 1 к настоящему техническому регламенту </w:t>
      </w:r>
      <w:r w:rsidRPr="004014A4">
        <w:rPr>
          <w:rFonts w:ascii="Arial" w:eastAsia="Times New Roman" w:hAnsi="Arial" w:cs="Arial"/>
          <w:color w:val="2D2D2D"/>
          <w:spacing w:val="2"/>
          <w:sz w:val="21"/>
          <w:szCs w:val="21"/>
          <w:lang w:eastAsia="ru-RU"/>
        </w:rPr>
        <w:lastRenderedPageBreak/>
        <w:t>Таможенного союза);</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уполномоченное изготовителем лицо - юридическое или физическое лицо, зарегистрированное в установленном порядке государством - членом Таможенного союза, которое определено изготовителем на основании договора с ним для осуществления действий от его имени при подтверждении соответствия и размещении продукции на единой таможенной территории Таможенного союза, а также для возложения ответственности за несоответствие продукции требованиям технического регламента Таможенного союза;</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установка (подвижная или стационарная) - совокупность взаимосвязанных аппаратов и, при необходимости, других изделий, предназначенная для применения потребителем (пользователем) в качестве изделия с единым функциональным назначением и имеющая единую техническую документацию;</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устойчивость к электромагнитной помехе (помехоустойчивость) - способность технического средства сохранять заданное качество функционирования при воздействии на него внешних электромагнитных помех с регламентируемыми значениями параметров;</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электромагнитная совместимость - способность технического средства функционировать с заданным качеством в заданной электромагнитной обстановке и не создавать недопустимых электромагнитных помех другим техническим средствам;</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электромагнитная обстановка - совокупность электромагнитных явлений и процессов в заданной области пространства;</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электромагнитная помеха - электромагнитное явление или процесс, которые снижают или могут снизить качество функционирования технического средства.</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014A4">
        <w:rPr>
          <w:rFonts w:ascii="Arial" w:eastAsia="Times New Roman" w:hAnsi="Arial" w:cs="Arial"/>
          <w:color w:val="4C4C4C"/>
          <w:spacing w:val="2"/>
          <w:sz w:val="38"/>
          <w:szCs w:val="38"/>
          <w:lang w:eastAsia="ru-RU"/>
        </w:rPr>
        <w:t>Статья 3. Правила обращения на рынке</w:t>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1. Техническое средство выпускается в обращение на рынке при его соответствии настоящему техническому регламенту Таможенного союза, а также другим техническим регламентам Таможенного союза, действие которых на него распространяется, и при условии, что оно прошло подтверждение соответствия согласно статье 7 настоящего технического регламента Таможенного союза, а также согласно другим техническим регламентам Таможенного союза, действие которых на него распространяется.</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2. Техническое средство, соответствие которого требованиям настоящего технического регламента Таможенного союза не подтверждено, не должно быть маркировано единым знаком обращения продукции на рынке государств - членов Таможенного союза и не допускается к выпуску в обращение на рынке.</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lastRenderedPageBreak/>
        <w:t>3. Техническое средство, не маркированное единым знаком обращения продукции на рынке государств - членов Таможенного союза, не допускается к выпуску в обращение на рынке.</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014A4">
        <w:rPr>
          <w:rFonts w:ascii="Arial" w:eastAsia="Times New Roman" w:hAnsi="Arial" w:cs="Arial"/>
          <w:color w:val="4C4C4C"/>
          <w:spacing w:val="2"/>
          <w:sz w:val="38"/>
          <w:szCs w:val="38"/>
          <w:lang w:eastAsia="ru-RU"/>
        </w:rPr>
        <w:t>Статья 4. Требования по электромагнитной совместимости</w:t>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br/>
        <w:t>Техническое средство должно быть разработано и изготовлено таким образом, чтобы при применении его по назначению и выполнении требований к монтажу, эксплуатации (использованию), хранению, перевозке (транспортированию) и техническому обслуживанию:</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электромагнитные помехи, создаваемые техническим средством, не превышали уровня, обеспечивающего функционирование средств связи и других технических средств в соответствии с их назначением;</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техническое средство имело уровень устойчивости к электромагнитным помехам (помехоустойчивости), обеспечивающий его функционирование в электромагнитной обстановке, для применения в которой оно предназначено.</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Виды электромагнитных помех, создаваемых техническим средством и (или) воздействующих на техническое средство, приведены в приложении 2 к настоящему техническому регламенту Таможенного союза.</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014A4">
        <w:rPr>
          <w:rFonts w:ascii="Arial" w:eastAsia="Times New Roman" w:hAnsi="Arial" w:cs="Arial"/>
          <w:color w:val="4C4C4C"/>
          <w:spacing w:val="2"/>
          <w:sz w:val="38"/>
          <w:szCs w:val="38"/>
          <w:lang w:eastAsia="ru-RU"/>
        </w:rPr>
        <w:t>Статья 5. Требования к маркировке и эксплуатационным документам</w:t>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1. Наименование и (или) обозначение технического средства (тип, марка, модель - при наличии), его основные параметры и характеристики, наименование и (или) товарный знак изготовителя, наименование страны, где изготовлено техническое средство, должны быть нанесены на техническое средство и указаны в прилагаемых к нему эксплуатационных документах.</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При этом наименование изготовителя и (или) его товарный знак, наименование и обозначение технического средства (тип, марка, модель - при наличии) должны быть также нанесены на упаковку.</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 xml:space="preserve">2. Если сведения, приведенные в пункте 1 настоящей статьи, невозможно нанести на техническое средство, то они могут указываться только в прилагаемых к данному техническому средству эксплуатационных документах. При этом наименование изготовителя и (или) его товарный знак, наименование и обозначение технического </w:t>
      </w:r>
      <w:r w:rsidRPr="004014A4">
        <w:rPr>
          <w:rFonts w:ascii="Arial" w:eastAsia="Times New Roman" w:hAnsi="Arial" w:cs="Arial"/>
          <w:color w:val="2D2D2D"/>
          <w:spacing w:val="2"/>
          <w:sz w:val="21"/>
          <w:szCs w:val="21"/>
          <w:lang w:eastAsia="ru-RU"/>
        </w:rPr>
        <w:lastRenderedPageBreak/>
        <w:t>средства (тип, марка, модель - при наличии) должны быть нанесены на упаковку.</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3. Маркировка технического средства должна быть разборчивой, легко читаемой и нанесена на техническое средство в доступном для осмотра без разборки с применением инструмента месте.</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4. Эксплуатационные документы к техническому средству должны содержать:</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информацию, перечисленную в пункте 1 настоящей статьи;</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информацию о назначении технического средства;</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характеристики и параметры;</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правила и условия монтажа технического средства, его подключения к электрической сети и другим техническим средствам, пуска, регулирования и введения в эксплуатацию, если выполнение указанных правил и условий является необходимым для обеспечения соответствия технического средства требованиям настоящего технического регламента Таможенного союза;</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сведения об ограничениях в использовании технического средства с учетом его предназначения для работы в жилых, коммерческих и производственных зонах;</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правила и условия безопасной эксплуатации (использования);</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правила и условия, хранения, перевозки (транспортирования), реализации и утилизации (при необходимости - установление требований к ним);</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информацию о мерах, которые следует предпринять при обнаружении неисправности технического средства;</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наименование и местонахождение изготовителя (уполномоченного изготовителем лица), импортера, информацию для связи с ними;</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месяц и год изготовления технического средства и (или) информацию о месте нанесения и способе определения года изготовления.</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5. Эксплуатационные документы выполняются на русском языке и на государственном(ых) языке(ах) государства - члена Таможенного союза при наличии соответствующих требований в законодательстве(ах) государства(в) - члена(ов) Таможенного союза.</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Эксплуатационные документы выполняются на бумажных носителях. К ним может быть приложен комплект эксплуатационных документов на электронных носителях. Эксплуатационные документы, входящие в комплект технического средства небытового назначения, могут быть выполнены только на электронных носителях.</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lastRenderedPageBreak/>
        <w:br/>
      </w:r>
    </w:p>
    <w:p w:rsidR="004014A4" w:rsidRPr="004014A4" w:rsidRDefault="004014A4" w:rsidP="004014A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014A4">
        <w:rPr>
          <w:rFonts w:ascii="Arial" w:eastAsia="Times New Roman" w:hAnsi="Arial" w:cs="Arial"/>
          <w:color w:val="4C4C4C"/>
          <w:spacing w:val="2"/>
          <w:sz w:val="38"/>
          <w:szCs w:val="38"/>
          <w:lang w:eastAsia="ru-RU"/>
        </w:rPr>
        <w:t>Статья 6. Обеспечение соответствия требованиям по электромагнитной совместимости</w:t>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1. Соответствие технического средства настоящему техническому регламенту Таможенного союза обеспечивается выполнением его требований по электромагнитной совместимости непосредственно либо выполнением требований стандартов, включенных в Перечень стандартов, в результате применения которых на добровольной основе обеспечивается соблюдение требований технического регламента Таможенного союза.</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2. Методы исследований (испытаний) и измерений технического средства устанавливаются в стандартах, включенных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и осуществления оценки (подтверждения) соответствия продукции.</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014A4">
        <w:rPr>
          <w:rFonts w:ascii="Arial" w:eastAsia="Times New Roman" w:hAnsi="Arial" w:cs="Arial"/>
          <w:color w:val="4C4C4C"/>
          <w:spacing w:val="2"/>
          <w:sz w:val="38"/>
          <w:szCs w:val="38"/>
          <w:lang w:eastAsia="ru-RU"/>
        </w:rPr>
        <w:t>Статья 7. Подтверждение соответствия</w:t>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1. Перед выпуском в обращение на рынке техническое средство должно пройти подтверждение соответствия требованиям по электромагнитной совместимости настоящего технического регламента Таможенного союза.</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Подтверждение соответствия технического средства осуществляется по схемам, установленным в настоящем техническом регламенте Таможенного союза, в соответствии с Положением о порядке применения типовых схем оценки (подтверждения) соответствия в технических регламентах Таможенного союза, утвержденным Комиссией.</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2. Технические средства, включенные в Перечень, приведенный в приложении 3 к настоящему техническому регламенту Таможенного союза, подлежат подтверждению соответствия в форме сертификации (схемы 1с, 3с, 4с).</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Технические средства, не включенные в указанный Перечень, подлежат подтверждению соответствия в форме декларирования соответствия (схемы 1д, 2д, 3д, 4д, 6д). Выбор схемы декларирования соответствия технических средств, не включенных в Перечень, осуществляется изготовителем (уполномоченным изготовителем лицом), импортером.</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По решению изготовителя (уполномоченного изготовителем лица), импортера подтверждение соответствия технических средств, не включенных в Перечень, может осуществляться в форме сертификации в соответствии с пунктом 5 настоящей статьи.</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xml:space="preserve">В случае неприменения стандартов, указанных в пункте 1 статьи 6 настоящего технического </w:t>
      </w:r>
      <w:r w:rsidRPr="004014A4">
        <w:rPr>
          <w:rFonts w:ascii="Arial" w:eastAsia="Times New Roman" w:hAnsi="Arial" w:cs="Arial"/>
          <w:color w:val="2D2D2D"/>
          <w:spacing w:val="2"/>
          <w:sz w:val="21"/>
          <w:szCs w:val="21"/>
          <w:lang w:eastAsia="ru-RU"/>
        </w:rPr>
        <w:lastRenderedPageBreak/>
        <w:t>регламента Таможенного союза, или при их отсутствии, подтверждение соответствия технического средства осуществляется в форме сертификации (схемы 1с, 3с, 4с) в соответствии с пунктом 10 настоящей статьи.</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3. Сертификация технического средства, выпускаемого серийно, осуществляется по схеме 1с. Техническое средство для сертификации представляет изготовитель (уполномоченное изготовителем лицо).</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Сертификация партии технических средств осуществляется по схеме 3с, единичного изделия - по схеме 4с. Партию технических средств (единичное изделие), изготовленных на единой таможенной территории Таможенного союза, представляет изготовитель, партию технических средств (единичное изделие), ввозимую на единую таможенную территорию Таможенного союза, представляет импортер или изготовитель (уполномоченное изготовителем лицо).</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4. Сертификация технических средств проводится органом по сертификации (оценке (подтверждению) соответствия), включенным в Единый реестр органов по сертификации и испытательных лабораторий (центров) Таможенного союза.</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Испытания в целях сертификации проводит аккредитованная испытательная лаборатория (центр), включенная в Единый реестр органов по сертификации и испытательных лабораторий (центров) Таможенного союза.</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5. При проведении сертификации технического средства (схемы 1с, 3с, 4с): 5.1. изготовитель (уполномоченное изготовителем лицо), импортер предоставляет органу по сертификации (оценке (подтверждению) соответствия) комплект документов на техническое средство, подтверждающий соответствие технического средства требованиям по электромагнитной совместимости настоящего технического регламента Таможенного союза, который включает:</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технические условия (при наличии);</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эксплуатационные документы;</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перечень стандартов, требованиям которых должно соответствовать данное техническое средство из Перечня стандартов, указанных в пункте 1 статьи 6 настоящего технического регламента Таможенного союза;</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контракт (договор на поставку) или товаросопроводительную документацию (для партии технических средств (единичного изделия) (схемы 3с, 4с);</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5.2. изготовитель предпринимает все необходимые меры, чтобы процесс производства был стабильным и обеспечивал соответствие изготавливаемых технических средств требованиям настоящего технического регламента Таможенного союза;</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lastRenderedPageBreak/>
        <w:t>5.3. орган по сертификации (оценке (подтверждению) соответствия):</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5.3.1. осуществляет отбор образца (образцов);</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5.3.2. проводит идентификацию технического средства путем установления тождественности его характеристик признакам, установленным в статье 1 настоящего технического регламента Таможенного союза, положениям, установленным статьей 5 настоящего технического регламента Таможенного союза, и документам, перечисленным в пункте 5.1 пункта 5 настоящей статьи;</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5.3.3. организует проведение испытаний образца (образцов) технического средства на соответствие требованиям стандартов из Перечня стандартов, указанных в пункте 1 статьи 6 настоящего технического регламента Таможенного союза, и проводит анализ протокола (протоколов) испытаний;</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5.3.4. проводит анализ состояния производства (схема 1с).</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При наличии у изготовителя сертифицированной системы менеджмента качества производства или разработки и производства технических средств оценивает возможность данной системы обеспечивать стабильный выпуск сертифицируемых технических средств, соответствующих требованиям настоящего технического регламента Таможенного союза;</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5.3.5. выдает сертификат соответствия по единой форме, утвержденной Комиссией. Срок действия сертификата соответствия для технических средств, выпускаемых серийно, - не более 5 лет, для партии технических средств (единичного изделия) срок действия сертификата соответствия не устанавливается;</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5.4. изготовитель (уполномоченное изготовителем лицо), импортер:</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5.4.1. наносит единый знак обращения продукции на рынке государств - членов Таможенного союза;</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5.4.2. формирует после завершения подтверждения соответствия комплект документов на техническое средство, в который включает:</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документы, предусмотренные в подпункте 5.1 настоящего пункта;</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протокол (протоколы) испытаний;</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результаты анализа состояния производства;</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сертификат соответствия.</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 xml:space="preserve">5.5. орган по сертификации (оценке (подтверждению) соответствия) проводит инспекционный контроль за сертифицированным техническим средством посредством проведения испытаний образцов в аккредитованной испытательной лаборатории (центре) и </w:t>
      </w:r>
      <w:r w:rsidRPr="004014A4">
        <w:rPr>
          <w:rFonts w:ascii="Arial" w:eastAsia="Times New Roman" w:hAnsi="Arial" w:cs="Arial"/>
          <w:color w:val="2D2D2D"/>
          <w:spacing w:val="2"/>
          <w:sz w:val="21"/>
          <w:szCs w:val="21"/>
          <w:lang w:eastAsia="ru-RU"/>
        </w:rPr>
        <w:lastRenderedPageBreak/>
        <w:t>(или) анализа состояния производства (схема 1с);</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6. Декларирование соответствия технического средства (схемы 1д, 2д, 3д, 4д, 6д) осуществляется на основании:</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6.1. собственных доказательств (схемы 1д, 2д):</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проведения испытаний технического средства (для партии технических средств, единичного изделия) (схема 2д);</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проведения испытаний технического средства и производственного контроля изготовителем (для технических средств, выпускаемых серийно) (схема 1д);</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6.2. доказательств, полученных с участием аккредитованной испытательной лаборатории (центра), органа по сертификации систем менеджмента качества, включенных в Единый реестр органов по сертификации и испытательных лабораторий (центров) Таможенного союза (схемы 3д, 4д, 6д):</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проведения испытаний технического средства (для партии технических средств, единичного изделия) (схема 4д);</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проведения испытаний технического средства и производственного контроля изготовителем (для технических средств, выпускаемых серийно) (схема 3д);</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проведения испытаний технического средства, сертификации системы менеджмента качества производства или разработки и производства технических средств и производственного контроля изготовителем (для технических средств, выпускаемых серийно) (схема 6д).</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6.3. Декларирование соответствия технических средств, выпускаемых серийно, осуществляет изготовитель (уполномоченное изготовителем лицо) по схемам 1д, 3д, 6д.</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Декларирование соответствия партии технических средств (единичного изделия) осуществляет изготовитель (уполномоченное изготовителем лицо), импортер по схемам 2д, 4д.</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7. При декларировании соответствия технического средства по схемам 1д, 2д:</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7.1. изготовитель (уполномоченное изготовителем лицо), импортер:</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7.1.1. формирует комплект документов, подтверждающих соответствие технического средства требованиям настоящего технического регламента Таможенного союза, который включает:</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технические условия (при наличии);</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lastRenderedPageBreak/>
        <w:t>- эксплуатационные документы;</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перечень стандартов, требованиям которых соответствует данное техническое средство, из Перечня стандартов, указанных в пункте 1 статьи 6 настоящего технического регламента Таможенного союза;</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протокол (протоколы) испытаний, проведенных в испытательной лаборатории (центре) по выбору изготовителя (уполномоченного изготовителем лица), импортера;</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сертификат соответствия (при наличии);</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декларацию о соответствии изготовителя (при наличии) (для партии технических средств (единичного изделия) (схема 2д);</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контракт (договор на поставку) или товаросопроводительную документацию (для партии технических средств, единичного изделия) (схема 2д);</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7.1.2. проводит идентификацию технического средства путем установления тождественности его характеристик признакам, установленным в статье 1 настоящего технического регламента Таможенного союза, положениям, установленным статьей 5 настоящего технического регламента Таможенного союза, и документам, перечисленным в пункте 7.1.1. пункта 7.1 настоящей статьи;</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7.2. изготовитель осуществляет производственный контроль и принимает все необходимые меры для того, чтобы процесс производства обеспечивал соответствие технического средства требованиям настоящего технического регламента Таможенного союза (схема 1д).</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Требования к процессам производства и контроля, а также результаты их контроля должны быть оформлены документально (по форме, установленной изготовителем);</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7.3. изготовитель (уполномоченное изготовителем лицо), импортер:</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7.3.1. принимает составленную в письменной форме декларацию о соответствии технического средства настоящему техническому регламенту Таможенного союза по единой форме, утвержденной Комиссией, и наносит единый знак обращения продукции на рынке государств - членов Таможенного союза;</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7.3.2. включает после завершения подтверждения соответствия в комплект документов на техническое средство, приведенный в подпункте 7.1.1. настоящего пункта, декларацию о соответствии.</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8. При декларировании соответствия технического средства по схемам 3д, 4д, 6д:</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8.1. изготовитель (уполномоченное изготовителем лицо), импортер:</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lastRenderedPageBreak/>
        <w:t>8.1.1. формирует комплект документов на техническое средство, который включает:</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технические условия (при наличии);</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эксплуатационные документы;</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перечень стандартов, требованиям которых должно соответствовать данное техническое средство из Перечня стандартов, указанных в пункте 1 статьи 6 настоящего технического регламента Таможенного союза;</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контракт (договор на поставку) или товаросопроводительную документацию (для партии технических средств, единичного изделия) (схема 4д);</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сертификат соответствия на систему менеджмента качества производства или разработки и производства технических средств (схема 6д);</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8.1.2. проводит идентификацию технического средства путем установления тождественности его характеристик признакам, установленным в статье 1 настоящего технического регламента Таможенного союза, положениям, установленным статьей 5 настоящего технического регламента Таможенного союза, и документам, перечисленным в пункте 8.1.1. пункта 8.1. настоящей статьи;</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8.1.3. организует проведение испытаний образца (образцов) технического средства на соответствие требованиям стандартов из Перечня стандартов, указанных в пункте 1 статьи 6 настоящего технического регламента Таможенного союза;</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8.2. изготовитель:</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осуществляет производственный контроль и принимает все необходимые меры для того, чтобы процесс производства обеспечивал соответствие технического средства требованиям настоящего технического регламента Таможенного союза (схемы 3д, 6д). Требования к процессам производства и контроля, а также результаты их контроля должны быть оформлены документально (по форме, установленной изготовителем);</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принимает все необходимые меры для того, чтобы процесс производства и стабильное функционирование системы менеджмента качества производства или разработки и производства обеспечивали соответствие технического средства требованиям настоящего технического регламента Таможенного союза (схема 6д);</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8.3. изготовитель (уполномоченное изготовителем лицо), импортер:</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8.3.1. принимает составленную в письменной форме декларацию о соответствии технического средства настоящему техническому регламенту Таможенного союза по единой форме, утвержденной Комиссией, и наносит единый знак обращения продукции на рынке государств - членов Таможенного союза;</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lastRenderedPageBreak/>
        <w:t>8.3.2. формирует после завершения подтверждения соответствия комплект документов на техническое средство, в который включает:</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документы, предусмотренные в подпункте 8.1.1 пункта 8.1 настоящей статьи;</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протокол (протоколы) испытаний;</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декларацию о соответствии.</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9. Декларация о соответствии подлежит регистрации в соответствии с законодательством Таможенного союза. Действие декларации начинается со дня ее регистрации.</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Срок действия декларации о соответствии для технических средств, выпускаемых серийно, - не более 5 лет, для партии технических средств (единичного изделия) срок действия декларации о соответствии не устанавливается.</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10. При проведении сертификации технического средства, в случае неприменения стандартов из Перечня стандартов, указанных в пункте 1 статьи 6 настоящего технического регламента Таможенного союза, или при их отсутствии (схемы 1с, 3с, 4с):</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10.1. изготовитель (уполномоченное изготовителем лицо), импортер предоставляет органу по сертификации (оценке (подтверждению) соответствия) комплект документов на техническое средство, подтверждающий соответствие технического средства требованиям по электромагнитной совместимости настоящего технического регламента Таможенного союза, который включает:</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технические условия (при наличии);</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эксплуатационные документы;</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описание принятых технических решений, подтверждающее выполнение требований по электромагнитной совместимости настоящего технического регламента Таможенного союза;</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контракт (договор на поставку) или товаросопроводительную документацию (для партии технических средств (единичного изделия) (схемы 3с, 4с);</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10.2. изготовитель предпринимает все необходимые меры, чтобы процесс производства был стабильным и обеспечивал соответствие изготавливаемых технических средств требованиям настоящего технического регламента Таможенного союза;</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10.3. орган по сертификации (оценке (подтверждению) соответствия):</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10.3.1. осуществляет отбор образца (образцов);</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 xml:space="preserve">10.3.2. проводит идентификацию технического средства путем установления тождественности его характеристик признакам, установленным в статье 1 настоящего </w:t>
      </w:r>
      <w:r w:rsidRPr="004014A4">
        <w:rPr>
          <w:rFonts w:ascii="Arial" w:eastAsia="Times New Roman" w:hAnsi="Arial" w:cs="Arial"/>
          <w:color w:val="2D2D2D"/>
          <w:spacing w:val="2"/>
          <w:sz w:val="21"/>
          <w:szCs w:val="21"/>
          <w:lang w:eastAsia="ru-RU"/>
        </w:rPr>
        <w:lastRenderedPageBreak/>
        <w:t>технического регламента Таможенного союза, положениям, установленным статьей 5 настоящего технического регламента Таможенного союза, и документам, перечисленным в подпункте 10.1 пункта 10 настоящей статьи;</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1" w:history="1">
        <w:r w:rsidRPr="004014A4">
          <w:rPr>
            <w:rFonts w:ascii="Arial" w:eastAsia="Times New Roman" w:hAnsi="Arial" w:cs="Arial"/>
            <w:color w:val="00466E"/>
            <w:spacing w:val="2"/>
            <w:sz w:val="21"/>
            <w:szCs w:val="21"/>
            <w:u w:val="single"/>
            <w:lang w:eastAsia="ru-RU"/>
          </w:rPr>
          <w:t>10.3.3</w:t>
        </w:r>
      </w:hyperlink>
      <w:r w:rsidRPr="004014A4">
        <w:rPr>
          <w:rFonts w:ascii="Arial" w:eastAsia="Times New Roman" w:hAnsi="Arial" w:cs="Arial"/>
          <w:color w:val="2D2D2D"/>
          <w:spacing w:val="2"/>
          <w:sz w:val="21"/>
          <w:szCs w:val="21"/>
          <w:lang w:eastAsia="ru-RU"/>
        </w:rPr>
        <w:t>. проводит подтверждение соответствия технического средства непосредственно требованиям по электромагнитной совместимости настоящего технического регламента Таможенного союза.</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При этом орган по сертификации (оценке (подтверждению) соответствия):</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на основе требований по электромагнитной совместимости настоящего технического регламента Таможенного союза и условий электромагнитной обстановки, для применения в которой предназначено техническое средство, определяет конкретные требования по электромагнитной совместимости для сертифицируемого технического средства;</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проводит анализ принятых технических решений, подтверждающих выполнение требований по электромагнитной совместимости настоящего технического регламента Таможенного союза, проведенных изготовителем;</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определяет из Перечня стандартов, указанных в пункте 2 статьи 6 настоящего технического регламента Таможенного союза, стандарты, устанавливающие методы измерений и испытаний или при их отсутствии, определяет методики контроля, измерений и испытаний для подтверждения соответствия технического средства конкретным требованиям по электромагнитной совместимости;</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организует проведение испытаний технического средства и проводит анализ протокола (протоколов) испытаний;</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10.3.4. проводит анализ состояния производства (схема 1с);</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При наличии у изготовителя сертифицированной системы менеджмента качества производства или разработки и производства технических средств оценивает возможность данной системы обеспечивать стабильный выпуск сертифицируемого технического средства, соответствующего требованиям настоящего технического регламента Таможенного союза;</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10.3.5. выдает сертификат соответствия по единой форме, утвержденной Комиссией.</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Срок действия сертификата соответствия для технических средств, выпускаемых серийно, - не более 5 лет, для партии технических средств (единичного изделия) срок действия сертификата соответствия не устанавливается;</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10.4. изготовитель (уполномоченное изготовителем лицо), импортер:</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lastRenderedPageBreak/>
        <w:t>10.4.1. наносит единый знак обращения продукции на рынке государств - членов Таможенного союза;</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10.4.2. формирует после завершения подтверждения соответствия комплект документов на техническое средство, в который включает:</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документы, предусмотренные в подпункте 10.1 настоящего пункта;</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протокол (протоколы) испытаний;</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результаты анализа состояния производства;</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сертификат соответствия;</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10.5. орган по сертификации (оценке (подтверждению) соответствия) проводит инспекционный контроль за сертифицированным техническим средством посредством проведения испытаний образцов в аккредитованной испытательной лаборатории (центре) и (или) анализа состояния производства (схема 1с).</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11. При подтверждении соответствия стационарных установок по решению изготовителя проводится экспертиза технической документации по обеспечению электромагнитной совместимости, а также применяются расчетно-экспериментальные методы, документированные результаты которых подлежат включению в комплект документов на техническое средство.</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12. Комплект документов на техническое средство должен храниться на территории государств - членов Таможенного союза на:</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техническое средство - у изготовителя (уполномоченного изготовителем лица) в течение не менее 10 лет со дня снятия (прекращения) с производства этого технического средства;</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партию технических средств - у импортера или уполномоченного изготовителем лица в течение не менее 10 лет со дня реализации последнего изделия из партии.</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014A4">
        <w:rPr>
          <w:rFonts w:ascii="Arial" w:eastAsia="Times New Roman" w:hAnsi="Arial" w:cs="Arial"/>
          <w:color w:val="4C4C4C"/>
          <w:spacing w:val="2"/>
          <w:sz w:val="38"/>
          <w:szCs w:val="38"/>
          <w:lang w:eastAsia="ru-RU"/>
        </w:rPr>
        <w:t>Статья 8. Маркировка единым знаком обращения продукции на рынке государств - членов Таможенного союза</w:t>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 xml:space="preserve">1. Техническое средство, соответствующее требованиям по электромагнитной совместимости настоящего технического регламента Таможенного союза и прошедшее процедуру подтверждения соответствия согласно статье 7 настоящего технического регламента Таможенного союза, должно иметь маркировку единым знаком обращения </w:t>
      </w:r>
      <w:r w:rsidRPr="004014A4">
        <w:rPr>
          <w:rFonts w:ascii="Arial" w:eastAsia="Times New Roman" w:hAnsi="Arial" w:cs="Arial"/>
          <w:color w:val="2D2D2D"/>
          <w:spacing w:val="2"/>
          <w:sz w:val="21"/>
          <w:szCs w:val="21"/>
          <w:lang w:eastAsia="ru-RU"/>
        </w:rPr>
        <w:lastRenderedPageBreak/>
        <w:t>продукции на рынке государств - членов Таможенного союза.</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2. Маркировка единым знаком обращения продукции на рынке государств - членов Таможенного союза осуществляется перед выпуском технического средства в обращение на рынке.</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3. Единый знак обращения продукции на рынке государств - членов Таможенного союза наносится на каждое техническое средство любым способом, обеспечивающим четкое и ясное изображение в течение всего срока службы технического средства, а также приводится в прилагаемых к нему эксплуатационных документах.</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4. Допускается нанесение единого знака обращения продукции на рынке государств - членов Таможенного союза только на упаковку технического средства и в прилагаемых к нему эксплуатационных документах, если его невозможно нанести непосредственно на техническое средство.</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5. Техническое средство маркируется единым знаком обращения продукции на рынке государств - членов Таможенного союза при его соответствии требованиям всех технических регламентов Таможенного союза, действие которых на него распространяется, и предусматривающих нанесение данного знака.</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014A4">
        <w:rPr>
          <w:rFonts w:ascii="Arial" w:eastAsia="Times New Roman" w:hAnsi="Arial" w:cs="Arial"/>
          <w:color w:val="4C4C4C"/>
          <w:spacing w:val="2"/>
          <w:sz w:val="38"/>
          <w:szCs w:val="38"/>
          <w:lang w:eastAsia="ru-RU"/>
        </w:rPr>
        <w:t>Статья 9. Защитительная оговорка</w:t>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br/>
        <w:t>Государства - члены Таможенного союза обязаны предпринять все меры для ограничения, запрета выпуска в обращение технических средств на единой таможенной территории Таможенного союза, а также изъятия с рынка технических средств, не соответствующих требованиям по электромагнитной совместимости настоящего технического регламента Таможенного союза.*9.1)</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4014A4">
        <w:rPr>
          <w:rFonts w:ascii="Arial" w:eastAsia="Times New Roman" w:hAnsi="Arial" w:cs="Arial"/>
          <w:color w:val="3C3C3C"/>
          <w:spacing w:val="2"/>
          <w:sz w:val="41"/>
          <w:szCs w:val="41"/>
          <w:lang w:eastAsia="ru-RU"/>
        </w:rPr>
        <w:t>Приложение 1. Виды технических средств, пассивных в отношении электромагнитной совместимости, на которые не распространяется технический регламент Таможенного союза "Электромагнитная совместимость технических средств" ...</w:t>
      </w:r>
    </w:p>
    <w:p w:rsidR="004014A4" w:rsidRPr="004014A4" w:rsidRDefault="004014A4" w:rsidP="004014A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Приложение 1</w:t>
      </w:r>
      <w:r w:rsidRPr="004014A4">
        <w:rPr>
          <w:rFonts w:ascii="Arial" w:eastAsia="Times New Roman" w:hAnsi="Arial" w:cs="Arial"/>
          <w:color w:val="2D2D2D"/>
          <w:spacing w:val="2"/>
          <w:sz w:val="21"/>
          <w:szCs w:val="21"/>
          <w:lang w:eastAsia="ru-RU"/>
        </w:rPr>
        <w:br/>
        <w:t>к техническому регламенту</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lastRenderedPageBreak/>
        <w:t>Таможенного союза</w:t>
      </w:r>
      <w:r w:rsidRPr="004014A4">
        <w:rPr>
          <w:rFonts w:ascii="Arial" w:eastAsia="Times New Roman" w:hAnsi="Arial" w:cs="Arial"/>
          <w:color w:val="2D2D2D"/>
          <w:spacing w:val="2"/>
          <w:sz w:val="21"/>
          <w:szCs w:val="21"/>
          <w:lang w:eastAsia="ru-RU"/>
        </w:rPr>
        <w:br/>
        <w:t>"Электромагнитная</w:t>
      </w:r>
      <w:r w:rsidRPr="004014A4">
        <w:rPr>
          <w:rFonts w:ascii="Arial" w:eastAsia="Times New Roman" w:hAnsi="Arial" w:cs="Arial"/>
          <w:color w:val="2D2D2D"/>
          <w:spacing w:val="2"/>
          <w:sz w:val="21"/>
          <w:szCs w:val="21"/>
          <w:lang w:eastAsia="ru-RU"/>
        </w:rPr>
        <w:br/>
        <w:t>совместимость технических</w:t>
      </w:r>
      <w:r w:rsidRPr="004014A4">
        <w:rPr>
          <w:rFonts w:ascii="Arial" w:eastAsia="Times New Roman" w:hAnsi="Arial" w:cs="Arial"/>
          <w:color w:val="2D2D2D"/>
          <w:spacing w:val="2"/>
          <w:sz w:val="21"/>
          <w:szCs w:val="21"/>
          <w:lang w:eastAsia="ru-RU"/>
        </w:rPr>
        <w:br/>
        <w:t>средств" (ТР ТС 020/2011)</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4014A4">
        <w:rPr>
          <w:rFonts w:ascii="Arial" w:eastAsia="Times New Roman" w:hAnsi="Arial" w:cs="Arial"/>
          <w:color w:val="3C3C3C"/>
          <w:spacing w:val="2"/>
          <w:sz w:val="41"/>
          <w:szCs w:val="41"/>
          <w:lang w:eastAsia="ru-RU"/>
        </w:rPr>
        <w:t>Виды технических средств, пассивных в отношении электромагнитной совместимости, на которые не распространяется технический регламент Таможенного союза "Электромагнитная совместимость технических средств" (ТР ТС 020/2011)</w:t>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1. Провода, шнуры, кабели и кабельные сборки.</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2. Технические средства, содержащие только резистивную нагрузку и не имеющие автоматических переключающих устройств, например, бытовые электрические обогреватели без термостатов или вентиляторов.</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3. Электрические батареи и аккумуляторы и питаемое от них световое оборудование без активных электронных цепей.</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4. Наушники и громкоговорители без функций усиления.</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5. Защитное оборудование, создающее переходные электромагнитные помехи малой длительности (много менее 1с) в результате срабатывания при коротком замыкании или ненормальной ситуации в электрической цепи, не содержащее предохранителей (устройств аварийного отключения) с активными электронными частями.</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6. Высоковольтное оборудование, в котором возможные источники электромагнитных помех обусловлены только локализованными дефектами изоляции (например, высоковольтные индукторы, высоковольтные трансформаторы), при условии, что указанное оборудование не содержит активных электронных частей.</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7. Конденсаторы, например, конденсаторы для коррекции коэффициента мощности.</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7.* Индукционные электродвигатели.</w:t>
      </w:r>
      <w:r w:rsidRPr="004014A4">
        <w:rPr>
          <w:rFonts w:ascii="Arial" w:eastAsia="Times New Roman" w:hAnsi="Arial" w:cs="Arial"/>
          <w:color w:val="2D2D2D"/>
          <w:spacing w:val="2"/>
          <w:sz w:val="21"/>
          <w:szCs w:val="21"/>
          <w:lang w:eastAsia="ru-RU"/>
        </w:rPr>
        <w:br/>
        <w:t>_______________</w:t>
      </w:r>
      <w:r w:rsidRPr="004014A4">
        <w:rPr>
          <w:rFonts w:ascii="Arial" w:eastAsia="Times New Roman" w:hAnsi="Arial" w:cs="Arial"/>
          <w:color w:val="2D2D2D"/>
          <w:spacing w:val="2"/>
          <w:sz w:val="21"/>
          <w:szCs w:val="21"/>
          <w:lang w:eastAsia="ru-RU"/>
        </w:rPr>
        <w:br/>
        <w:t>* Нумерация соответствует оригиналу. - Примечание изготовителя базы данных.</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lastRenderedPageBreak/>
        <w:t>8. Кварцевые часы (без дополнительных функций, например, радиоприема).</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9. Лампы накаливания.</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10. Штепселя, розетки, плавкие предохранители, выключатели и автоматические выключатели без активных электронных цепей.</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11. Пассивные антенны для приема радио- и телевещания.</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4014A4">
        <w:rPr>
          <w:rFonts w:ascii="Arial" w:eastAsia="Times New Roman" w:hAnsi="Arial" w:cs="Arial"/>
          <w:color w:val="3C3C3C"/>
          <w:spacing w:val="2"/>
          <w:sz w:val="41"/>
          <w:szCs w:val="41"/>
          <w:lang w:eastAsia="ru-RU"/>
        </w:rPr>
        <w:t>Приложение 2. Виды электромагнитных помех, создаваемых техническим средством и (или) воздействующих на техническое средство, на которое распространяется технический регламент Таможенного союза ...</w:t>
      </w:r>
    </w:p>
    <w:p w:rsidR="004014A4" w:rsidRPr="004014A4" w:rsidRDefault="004014A4" w:rsidP="004014A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Приложение 2</w:t>
      </w:r>
      <w:r w:rsidRPr="004014A4">
        <w:rPr>
          <w:rFonts w:ascii="Arial" w:eastAsia="Times New Roman" w:hAnsi="Arial" w:cs="Arial"/>
          <w:color w:val="2D2D2D"/>
          <w:spacing w:val="2"/>
          <w:sz w:val="21"/>
          <w:szCs w:val="21"/>
          <w:lang w:eastAsia="ru-RU"/>
        </w:rPr>
        <w:br/>
        <w:t>к техническому регламенту</w:t>
      </w:r>
      <w:r w:rsidRPr="004014A4">
        <w:rPr>
          <w:rFonts w:ascii="Arial" w:eastAsia="Times New Roman" w:hAnsi="Arial" w:cs="Arial"/>
          <w:color w:val="2D2D2D"/>
          <w:spacing w:val="2"/>
          <w:sz w:val="21"/>
          <w:szCs w:val="21"/>
          <w:lang w:eastAsia="ru-RU"/>
        </w:rPr>
        <w:br/>
        <w:t>Таможенного союза</w:t>
      </w:r>
      <w:r w:rsidRPr="004014A4">
        <w:rPr>
          <w:rFonts w:ascii="Arial" w:eastAsia="Times New Roman" w:hAnsi="Arial" w:cs="Arial"/>
          <w:color w:val="2D2D2D"/>
          <w:spacing w:val="2"/>
          <w:sz w:val="21"/>
          <w:szCs w:val="21"/>
          <w:lang w:eastAsia="ru-RU"/>
        </w:rPr>
        <w:br/>
        <w:t>"Электромагнитная</w:t>
      </w:r>
      <w:r w:rsidRPr="004014A4">
        <w:rPr>
          <w:rFonts w:ascii="Arial" w:eastAsia="Times New Roman" w:hAnsi="Arial" w:cs="Arial"/>
          <w:color w:val="2D2D2D"/>
          <w:spacing w:val="2"/>
          <w:sz w:val="21"/>
          <w:szCs w:val="21"/>
          <w:lang w:eastAsia="ru-RU"/>
        </w:rPr>
        <w:br/>
        <w:t>совместимость технических</w:t>
      </w:r>
      <w:r w:rsidRPr="004014A4">
        <w:rPr>
          <w:rFonts w:ascii="Arial" w:eastAsia="Times New Roman" w:hAnsi="Arial" w:cs="Arial"/>
          <w:color w:val="2D2D2D"/>
          <w:spacing w:val="2"/>
          <w:sz w:val="21"/>
          <w:szCs w:val="21"/>
          <w:lang w:eastAsia="ru-RU"/>
        </w:rPr>
        <w:br/>
        <w:t>средств"</w:t>
      </w:r>
      <w:r w:rsidRPr="004014A4">
        <w:rPr>
          <w:rFonts w:ascii="Arial" w:eastAsia="Times New Roman" w:hAnsi="Arial" w:cs="Arial"/>
          <w:color w:val="2D2D2D"/>
          <w:spacing w:val="2"/>
          <w:sz w:val="21"/>
          <w:szCs w:val="21"/>
          <w:lang w:eastAsia="ru-RU"/>
        </w:rPr>
        <w:br/>
        <w:t>(ТР ТС 020/2011)</w:t>
      </w:r>
    </w:p>
    <w:p w:rsidR="004014A4" w:rsidRPr="004014A4" w:rsidRDefault="004014A4" w:rsidP="004014A4">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4014A4">
        <w:rPr>
          <w:rFonts w:ascii="Arial" w:eastAsia="Times New Roman" w:hAnsi="Arial" w:cs="Arial"/>
          <w:color w:val="3C3C3C"/>
          <w:spacing w:val="2"/>
          <w:sz w:val="41"/>
          <w:szCs w:val="41"/>
          <w:lang w:eastAsia="ru-RU"/>
        </w:rPr>
        <w:t>     </w:t>
      </w:r>
      <w:r w:rsidRPr="004014A4">
        <w:rPr>
          <w:rFonts w:ascii="Arial" w:eastAsia="Times New Roman" w:hAnsi="Arial" w:cs="Arial"/>
          <w:color w:val="3C3C3C"/>
          <w:spacing w:val="2"/>
          <w:sz w:val="41"/>
          <w:szCs w:val="41"/>
          <w:lang w:eastAsia="ru-RU"/>
        </w:rPr>
        <w:br/>
        <w:t>Виды электромагнитных помех, создаваемых техническим средством и (или) воздействующих на техническое средство, на которое распространяется технический регламент Таможенного союза "Электромагнитная совместимость технических средств" (ТР ТС 020/2011)</w:t>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1. Низкочастотные кондуктивные электромагнитные помехи:</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установившиеся отклонения напряжения электропитания;</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искажения синусоидальности напряжения электропитания;</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lastRenderedPageBreak/>
        <w:br/>
        <w:t>- несимметрия напряжений в трехфазных системах электроснабжения;</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колебания напряжения электропитания;</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провалы, прерывания и выбросы напряжения электропитания;</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отклонения частоты в системах электроснабжения;</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напряжения сигналов, передаваемых в системах электроснабжения;</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постоянные составляющие в сетях электропитания переменного тока;</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наведенные низкочастотные напряжения.</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2. Низкочастотные излучаемые электромагнитные помехи:</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магнитные поля;</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электрические поля.</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3. Высокочастотные кондуктивные электромагнитные помехи, включая индустриальные радиопомехи:</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напряжения или токи, представляющие собой непрерывные колебания;</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напряжения или токи, представляющие собой переходные процессы (апериодические и колебательные).</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4. Высокочастотные излучаемые электромагнитные помехи, включая индустриальные радиопомехи:</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магнитные поля;</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электрические поля;</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электромагнитные поля, в том числе вызываемые непрерывными колебаниями и переходными процессами.</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5. Электростатические разряды.</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4014A4">
        <w:rPr>
          <w:rFonts w:ascii="Arial" w:eastAsia="Times New Roman" w:hAnsi="Arial" w:cs="Arial"/>
          <w:color w:val="3C3C3C"/>
          <w:spacing w:val="2"/>
          <w:sz w:val="41"/>
          <w:szCs w:val="41"/>
          <w:lang w:eastAsia="ru-RU"/>
        </w:rPr>
        <w:t xml:space="preserve">Приложение 3. Перечень технических средств, подлежащих подтверждению соответствия в </w:t>
      </w:r>
      <w:r w:rsidRPr="004014A4">
        <w:rPr>
          <w:rFonts w:ascii="Arial" w:eastAsia="Times New Roman" w:hAnsi="Arial" w:cs="Arial"/>
          <w:color w:val="3C3C3C"/>
          <w:spacing w:val="2"/>
          <w:sz w:val="41"/>
          <w:szCs w:val="41"/>
          <w:lang w:eastAsia="ru-RU"/>
        </w:rPr>
        <w:lastRenderedPageBreak/>
        <w:t>форме сертификации в соответствии с техническим регламентом Таможенного союза "Электромагнитная совместимость технических средств"...</w:t>
      </w:r>
    </w:p>
    <w:p w:rsidR="004014A4" w:rsidRPr="004014A4" w:rsidRDefault="004014A4" w:rsidP="004014A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Приложение 3</w:t>
      </w:r>
      <w:r w:rsidRPr="004014A4">
        <w:rPr>
          <w:rFonts w:ascii="Arial" w:eastAsia="Times New Roman" w:hAnsi="Arial" w:cs="Arial"/>
          <w:color w:val="2D2D2D"/>
          <w:spacing w:val="2"/>
          <w:sz w:val="21"/>
          <w:szCs w:val="21"/>
          <w:lang w:eastAsia="ru-RU"/>
        </w:rPr>
        <w:br/>
        <w:t>к техническому регламенту</w:t>
      </w:r>
      <w:r w:rsidRPr="004014A4">
        <w:rPr>
          <w:rFonts w:ascii="Arial" w:eastAsia="Times New Roman" w:hAnsi="Arial" w:cs="Arial"/>
          <w:color w:val="2D2D2D"/>
          <w:spacing w:val="2"/>
          <w:sz w:val="21"/>
          <w:szCs w:val="21"/>
          <w:lang w:eastAsia="ru-RU"/>
        </w:rPr>
        <w:br/>
        <w:t>Таможенного союза</w:t>
      </w:r>
      <w:r w:rsidRPr="004014A4">
        <w:rPr>
          <w:rFonts w:ascii="Arial" w:eastAsia="Times New Roman" w:hAnsi="Arial" w:cs="Arial"/>
          <w:color w:val="2D2D2D"/>
          <w:spacing w:val="2"/>
          <w:sz w:val="21"/>
          <w:szCs w:val="21"/>
          <w:lang w:eastAsia="ru-RU"/>
        </w:rPr>
        <w:br/>
        <w:t>"Электромагнитная</w:t>
      </w:r>
      <w:r w:rsidRPr="004014A4">
        <w:rPr>
          <w:rFonts w:ascii="Arial" w:eastAsia="Times New Roman" w:hAnsi="Arial" w:cs="Arial"/>
          <w:color w:val="2D2D2D"/>
          <w:spacing w:val="2"/>
          <w:sz w:val="21"/>
          <w:szCs w:val="21"/>
          <w:lang w:eastAsia="ru-RU"/>
        </w:rPr>
        <w:br/>
        <w:t>совместимость технических</w:t>
      </w:r>
      <w:r w:rsidRPr="004014A4">
        <w:rPr>
          <w:rFonts w:ascii="Arial" w:eastAsia="Times New Roman" w:hAnsi="Arial" w:cs="Arial"/>
          <w:color w:val="2D2D2D"/>
          <w:spacing w:val="2"/>
          <w:sz w:val="21"/>
          <w:szCs w:val="21"/>
          <w:lang w:eastAsia="ru-RU"/>
        </w:rPr>
        <w:br/>
        <w:t>средств"</w:t>
      </w:r>
      <w:r w:rsidRPr="004014A4">
        <w:rPr>
          <w:rFonts w:ascii="Arial" w:eastAsia="Times New Roman" w:hAnsi="Arial" w:cs="Arial"/>
          <w:color w:val="2D2D2D"/>
          <w:spacing w:val="2"/>
          <w:sz w:val="21"/>
          <w:szCs w:val="21"/>
          <w:lang w:eastAsia="ru-RU"/>
        </w:rPr>
        <w:br/>
        <w:t>(ТР ТС 020/2011)</w:t>
      </w:r>
    </w:p>
    <w:p w:rsidR="004014A4" w:rsidRPr="004014A4" w:rsidRDefault="004014A4" w:rsidP="004014A4">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4014A4">
        <w:rPr>
          <w:rFonts w:ascii="Arial" w:eastAsia="Times New Roman" w:hAnsi="Arial" w:cs="Arial"/>
          <w:color w:val="3C3C3C"/>
          <w:spacing w:val="2"/>
          <w:sz w:val="41"/>
          <w:szCs w:val="41"/>
          <w:lang w:eastAsia="ru-RU"/>
        </w:rPr>
        <w:t>     </w:t>
      </w:r>
      <w:r w:rsidRPr="004014A4">
        <w:rPr>
          <w:rFonts w:ascii="Arial" w:eastAsia="Times New Roman" w:hAnsi="Arial" w:cs="Arial"/>
          <w:color w:val="3C3C3C"/>
          <w:spacing w:val="2"/>
          <w:sz w:val="41"/>
          <w:szCs w:val="41"/>
          <w:lang w:eastAsia="ru-RU"/>
        </w:rPr>
        <w:br/>
        <w:t>Перечень технических средств, подлежащих подтверждению соответствия в форме сертификации в соответствии с техническим регламентом Таможенного союза "Электромагнитная совместимость технических средств" (ТР ТС 020/2011)</w:t>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1. Электрические аппараты и приборы бытового назначения:</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для приготовления и хранения пищи и механизации кухонных работ;</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для обработки (стирки, глажки, сушки, чистки) белья, одежды и обуви;</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для чистки и уборки помещений;</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санитарно-гигиенические;</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для поддержания и регулировки микроклимата в помещениях;</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для ухода за волосами, ногтями и кожей;</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для обогрева тела;</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вибромассажные;</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игровое, спортивное и тренажёрное оборудование;</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lastRenderedPageBreak/>
        <w:t>- аудио- и видеоаппаратура, приёмники теле- и радиовещания;</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швейные и вязальные;</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блоки питания, зарядные устройства, стабилизаторы напряжения;</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для садово-огородного хозяйства;</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электронасосы;</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оборудование световое;</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выключатели автоматические с электронным управлением;</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устройства защитного отключения с электронным управлением;</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оборудование дуговой сварки.</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2. Персональные электронные вычислительные машины (персональные компьютеры).</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3. Технические средства, подключаемые к персональным электронным вычислительным машинам:</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принтеры;</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мониторы;</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сканеры;</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источники бесперебойного питания;</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активные акустические системы с питанием от сети переменного тока;</w:t>
      </w:r>
      <w:r w:rsidRPr="004014A4">
        <w:rPr>
          <w:rFonts w:ascii="Arial" w:eastAsia="Times New Roman" w:hAnsi="Arial" w:cs="Arial"/>
          <w:color w:val="2D2D2D"/>
          <w:spacing w:val="2"/>
          <w:sz w:val="21"/>
          <w:szCs w:val="21"/>
          <w:lang w:eastAsia="ru-RU"/>
        </w:rPr>
        <w:br/>
      </w:r>
      <w:r w:rsidRPr="004014A4">
        <w:rPr>
          <w:rFonts w:ascii="Arial" w:eastAsia="Times New Roman" w:hAnsi="Arial" w:cs="Arial"/>
          <w:color w:val="2D2D2D"/>
          <w:spacing w:val="2"/>
          <w:sz w:val="21"/>
          <w:szCs w:val="21"/>
          <w:lang w:eastAsia="ru-RU"/>
        </w:rPr>
        <w:br/>
        <w:t>- мультимедийные проекторы.</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4. Инструмент электрифицированный (машины ручные и переносные электрические).</w:t>
      </w:r>
      <w:r w:rsidRPr="004014A4">
        <w:rPr>
          <w:rFonts w:ascii="Arial" w:eastAsia="Times New Roman" w:hAnsi="Arial" w:cs="Arial"/>
          <w:color w:val="2D2D2D"/>
          <w:spacing w:val="2"/>
          <w:sz w:val="21"/>
          <w:szCs w:val="21"/>
          <w:lang w:eastAsia="ru-RU"/>
        </w:rPr>
        <w:br/>
      </w:r>
    </w:p>
    <w:p w:rsidR="004014A4" w:rsidRPr="004014A4" w:rsidRDefault="004014A4" w:rsidP="004014A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14A4">
        <w:rPr>
          <w:rFonts w:ascii="Arial" w:eastAsia="Times New Roman" w:hAnsi="Arial" w:cs="Arial"/>
          <w:color w:val="2D2D2D"/>
          <w:spacing w:val="2"/>
          <w:sz w:val="21"/>
          <w:szCs w:val="21"/>
          <w:lang w:eastAsia="ru-RU"/>
        </w:rPr>
        <w:t>5. Инструменты электромузыкальные.</w:t>
      </w:r>
      <w:r w:rsidRPr="004014A4">
        <w:rPr>
          <w:rFonts w:ascii="Arial" w:eastAsia="Times New Roman" w:hAnsi="Arial" w:cs="Arial"/>
          <w:color w:val="2D2D2D"/>
          <w:spacing w:val="2"/>
          <w:sz w:val="21"/>
          <w:szCs w:val="21"/>
          <w:lang w:eastAsia="ru-RU"/>
        </w:rPr>
        <w:br/>
      </w:r>
    </w:p>
    <w:p w:rsidR="006536B0" w:rsidRDefault="006536B0">
      <w:bookmarkStart w:id="0" w:name="_GoBack"/>
      <w:bookmarkEnd w:id="0"/>
    </w:p>
    <w:sectPr w:rsidR="006536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F9F"/>
    <w:rsid w:val="004014A4"/>
    <w:rsid w:val="00585F9F"/>
    <w:rsid w:val="00653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0162B-7BD0-4FBC-B983-7708BFADD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014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014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014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14A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014A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014A4"/>
    <w:rPr>
      <w:rFonts w:ascii="Times New Roman" w:eastAsia="Times New Roman" w:hAnsi="Times New Roman" w:cs="Times New Roman"/>
      <w:b/>
      <w:bCs/>
      <w:sz w:val="27"/>
      <w:szCs w:val="27"/>
      <w:lang w:eastAsia="ru-RU"/>
    </w:rPr>
  </w:style>
  <w:style w:type="paragraph" w:customStyle="1" w:styleId="formattext">
    <w:name w:val="formattext"/>
    <w:basedOn w:val="a"/>
    <w:rsid w:val="00401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014A4"/>
    <w:rPr>
      <w:color w:val="0000FF"/>
      <w:u w:val="single"/>
    </w:rPr>
  </w:style>
  <w:style w:type="paragraph" w:customStyle="1" w:styleId="headertext">
    <w:name w:val="headertext"/>
    <w:basedOn w:val="a"/>
    <w:rsid w:val="004014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395598">
      <w:bodyDiv w:val="1"/>
      <w:marLeft w:val="0"/>
      <w:marRight w:val="0"/>
      <w:marTop w:val="0"/>
      <w:marBottom w:val="0"/>
      <w:divBdr>
        <w:top w:val="none" w:sz="0" w:space="0" w:color="auto"/>
        <w:left w:val="none" w:sz="0" w:space="0" w:color="auto"/>
        <w:bottom w:val="none" w:sz="0" w:space="0" w:color="auto"/>
        <w:right w:val="none" w:sz="0" w:space="0" w:color="auto"/>
      </w:divBdr>
      <w:divsChild>
        <w:div w:id="495656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5114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90238412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320284" TargetMode="External"/><Relationship Id="rId11" Type="http://schemas.openxmlformats.org/officeDocument/2006/relationships/hyperlink" Target="http://docs.cntd.ru/document/901853985" TargetMode="External"/><Relationship Id="rId5" Type="http://schemas.openxmlformats.org/officeDocument/2006/relationships/hyperlink" Target="http://docs.cntd.ru/document/902320284" TargetMode="External"/><Relationship Id="rId10" Type="http://schemas.openxmlformats.org/officeDocument/2006/relationships/hyperlink" Target="http://docs.cntd.ru/document/902253396" TargetMode="External"/><Relationship Id="rId4" Type="http://schemas.openxmlformats.org/officeDocument/2006/relationships/hyperlink" Target="http://docs.cntd.ru/document/902320284" TargetMode="External"/><Relationship Id="rId9" Type="http://schemas.openxmlformats.org/officeDocument/2006/relationships/hyperlink" Target="http://docs.cntd.ru/document/9023202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5899</Words>
  <Characters>33627</Characters>
  <Application>Microsoft Office Word</Application>
  <DocSecurity>0</DocSecurity>
  <Lines>280</Lines>
  <Paragraphs>78</Paragraphs>
  <ScaleCrop>false</ScaleCrop>
  <Company>SPecialiST RePack</Company>
  <LinksUpToDate>false</LinksUpToDate>
  <CharactersWithSpaces>39448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2017-08-29T03:25:00Z</dcterms:created>
  <dcterms:modified xsi:type="dcterms:W3CDTF">2017-08-29T03:25:00Z</dcterms:modified>
</cp:coreProperties>
</file>